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EEB6" w14:textId="70E1A62E" w:rsidR="0034227E" w:rsidRPr="00793E8D" w:rsidRDefault="003006C1" w:rsidP="0034227E">
      <w:pPr>
        <w:pStyle w:val="Title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793E8D">
        <w:rPr>
          <w:rFonts w:ascii="Open Sans" w:hAnsi="Open Sans" w:cs="Open Sans"/>
          <w:b/>
          <w:bCs/>
          <w:sz w:val="32"/>
          <w:szCs w:val="32"/>
        </w:rPr>
        <w:t>MVC’s New Health Outcome Variation Measure</w:t>
      </w:r>
      <w:r w:rsidR="0034227E" w:rsidRPr="00793E8D">
        <w:rPr>
          <w:rFonts w:ascii="Open Sans" w:hAnsi="Open Sans" w:cs="Open Sans"/>
          <w:b/>
          <w:bCs/>
          <w:sz w:val="32"/>
          <w:szCs w:val="32"/>
        </w:rPr>
        <w:t>: What to Know</w:t>
      </w:r>
    </w:p>
    <w:p w14:paraId="64B5BEF7" w14:textId="1D14843F" w:rsidR="00005481" w:rsidRPr="001205AD" w:rsidRDefault="001A0BBE" w:rsidP="001A0BBE">
      <w:pPr>
        <w:jc w:val="center"/>
        <w:rPr>
          <w:rFonts w:ascii="Open Sans" w:hAnsi="Open Sans" w:cs="Open Sans"/>
          <w:b/>
          <w:bCs/>
        </w:rPr>
      </w:pPr>
      <w:r w:rsidRPr="001205AD">
        <w:rPr>
          <w:rFonts w:ascii="Open Sans" w:hAnsi="Open Sans" w:cs="Open Sans"/>
          <w:b/>
          <w:bCs/>
        </w:rPr>
        <w:t>Video Transcript</w:t>
      </w:r>
    </w:p>
    <w:p w14:paraId="01F144E1" w14:textId="2F46A124" w:rsidR="001E29DC" w:rsidRPr="00793E8D" w:rsidRDefault="00EE333A" w:rsidP="00960562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793E8D">
        <w:rPr>
          <w:rFonts w:ascii="Open Sans" w:hAnsi="Open Sans" w:cs="Open Sans"/>
          <w:b/>
          <w:bCs/>
          <w:color w:val="auto"/>
          <w:sz w:val="28"/>
          <w:szCs w:val="28"/>
        </w:rPr>
        <w:t>Introduction</w:t>
      </w:r>
    </w:p>
    <w:p w14:paraId="7E88C5A1" w14:textId="7AFADD13" w:rsidR="00DE3604" w:rsidRPr="00ED75EC" w:rsidRDefault="00EE333A" w:rsidP="00DE3604">
      <w:pPr>
        <w:rPr>
          <w:rFonts w:ascii="Open Sans" w:hAnsi="Open Sans" w:cs="Open Sans"/>
        </w:rPr>
      </w:pPr>
      <w:r w:rsidRPr="00ED75EC">
        <w:rPr>
          <w:rFonts w:ascii="Open Sans" w:hAnsi="Open Sans" w:cs="Open Sans"/>
        </w:rPr>
        <w:t>Scoring for the MVC Component of the BCBSM P4P Program</w:t>
      </w:r>
      <w:r w:rsidR="00356547" w:rsidRPr="00ED75EC">
        <w:rPr>
          <w:rFonts w:ascii="Open Sans" w:hAnsi="Open Sans" w:cs="Open Sans"/>
        </w:rPr>
        <w:t xml:space="preserve"> </w:t>
      </w:r>
      <w:r w:rsidR="00DE3604" w:rsidRPr="00ED75EC">
        <w:rPr>
          <w:rFonts w:ascii="Open Sans" w:hAnsi="Open Sans" w:cs="Open Sans"/>
        </w:rPr>
        <w:t xml:space="preserve">will include a new health outcome variation measure beginning in Program Years 2026-2027 </w:t>
      </w:r>
      <w:r w:rsidR="00C150C7" w:rsidRPr="00ED75EC">
        <w:rPr>
          <w:rFonts w:ascii="Open Sans" w:hAnsi="Open Sans" w:cs="Open Sans"/>
        </w:rPr>
        <w:t>focused on benchmarking variation in health outcomes.</w:t>
      </w:r>
      <w:r w:rsidR="00876181" w:rsidRPr="00ED75EC">
        <w:rPr>
          <w:rFonts w:ascii="Open Sans" w:hAnsi="Open Sans" w:cs="Open Sans"/>
        </w:rPr>
        <w:t xml:space="preserve"> MVC is here to support hospitals in understanding this new measure </w:t>
      </w:r>
      <w:r w:rsidR="006D7A2D" w:rsidRPr="00ED75EC">
        <w:rPr>
          <w:rFonts w:ascii="Open Sans" w:hAnsi="Open Sans" w:cs="Open Sans"/>
        </w:rPr>
        <w:t>and collaborating to improve healthcare outcomes for all Michigan patients.</w:t>
      </w:r>
    </w:p>
    <w:p w14:paraId="2F23532C" w14:textId="50742326" w:rsidR="004C44BF" w:rsidRPr="00793E8D" w:rsidRDefault="00A23D17" w:rsidP="008D1EC6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793E8D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 xml:space="preserve">Why </w:t>
      </w:r>
      <w:r w:rsidR="00ED75EC" w:rsidRPr="00793E8D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add this measure</w:t>
      </w:r>
      <w:r w:rsidRPr="00793E8D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?</w:t>
      </w:r>
    </w:p>
    <w:p w14:paraId="7705E59B" w14:textId="77777777" w:rsidR="00B3308D" w:rsidRDefault="00E42CF3" w:rsidP="00691D07">
      <w:pPr>
        <w:rPr>
          <w:rFonts w:ascii="Open Sans" w:hAnsi="Open Sans" w:cs="Open Sans"/>
        </w:rPr>
      </w:pPr>
      <w:r w:rsidRPr="002E5D18">
        <w:rPr>
          <w:rFonts w:ascii="Open Sans" w:hAnsi="Open Sans" w:cs="Open Sans"/>
        </w:rPr>
        <w:t xml:space="preserve">MVC's vision of sustainable, high-value healthcare requires that we reduce gaps in care and optimize outcomes for all patients. </w:t>
      </w:r>
    </w:p>
    <w:p w14:paraId="1347B25D" w14:textId="635D22DE" w:rsidR="00B3308D" w:rsidRPr="00B3308D" w:rsidRDefault="00691D07" w:rsidP="00B3308D">
      <w:pPr>
        <w:rPr>
          <w:rFonts w:ascii="Open Sans" w:hAnsi="Open Sans" w:cs="Open Sans"/>
        </w:rPr>
      </w:pPr>
      <w:r w:rsidRPr="002E5D18">
        <w:rPr>
          <w:rFonts w:ascii="Open Sans" w:hAnsi="Open Sans" w:cs="Open Sans"/>
        </w:rPr>
        <w:t>PY 2025 mid-year scorecards included a preview of this measure for learning purposes with no points tied to it.</w:t>
      </w:r>
      <w:r w:rsidR="002E5D18" w:rsidRPr="002E5D18">
        <w:rPr>
          <w:rFonts w:ascii="Open Sans" w:hAnsi="Open Sans" w:cs="Open Sans"/>
        </w:rPr>
        <w:t xml:space="preserve"> In PYs 2026 and 2027, the measure will be fully implemented and scored for a total of 1</w:t>
      </w:r>
      <w:r w:rsidR="00647B72">
        <w:rPr>
          <w:rFonts w:ascii="Open Sans" w:hAnsi="Open Sans" w:cs="Open Sans"/>
        </w:rPr>
        <w:t>.0</w:t>
      </w:r>
      <w:r w:rsidR="002E5D18" w:rsidRPr="002E5D18">
        <w:rPr>
          <w:rFonts w:ascii="Open Sans" w:hAnsi="Open Sans" w:cs="Open Sans"/>
        </w:rPr>
        <w:t xml:space="preserve"> point</w:t>
      </w:r>
      <w:r w:rsidR="00647B72">
        <w:rPr>
          <w:rFonts w:ascii="Open Sans" w:hAnsi="Open Sans" w:cs="Open Sans"/>
        </w:rPr>
        <w:t>s</w:t>
      </w:r>
      <w:r w:rsidR="002E5D18" w:rsidRPr="002E5D18">
        <w:rPr>
          <w:rFonts w:ascii="Open Sans" w:hAnsi="Open Sans" w:cs="Open Sans"/>
        </w:rPr>
        <w:t>.</w:t>
      </w:r>
      <w:r w:rsidR="00B3308D">
        <w:rPr>
          <w:rFonts w:ascii="Open Sans" w:hAnsi="Open Sans" w:cs="Open Sans"/>
        </w:rPr>
        <w:t xml:space="preserve"> </w:t>
      </w:r>
      <w:r w:rsidR="00B3308D" w:rsidRPr="00B3308D">
        <w:rPr>
          <w:rFonts w:ascii="Open Sans" w:hAnsi="Open Sans" w:cs="Open Sans"/>
        </w:rPr>
        <w:t xml:space="preserve">MVC will measure outcome variation using an </w:t>
      </w:r>
      <w:r w:rsidR="00B3308D" w:rsidRPr="00BA7459">
        <w:rPr>
          <w:rFonts w:ascii="Open Sans" w:hAnsi="Open Sans" w:cs="Open Sans"/>
        </w:rPr>
        <w:t>index of variation</w:t>
      </w:r>
      <w:r w:rsidR="00BA7459" w:rsidRPr="00BA7459">
        <w:rPr>
          <w:rFonts w:ascii="Open Sans" w:hAnsi="Open Sans" w:cs="Open Sans"/>
        </w:rPr>
        <w:t>.</w:t>
      </w:r>
    </w:p>
    <w:p w14:paraId="3C30D05B" w14:textId="2EBF2D4D" w:rsidR="00BA7459" w:rsidRPr="00793E8D" w:rsidRDefault="00BA7459" w:rsidP="00BA7459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793E8D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What is the Index of Variation* (IOV)?</w:t>
      </w:r>
    </w:p>
    <w:p w14:paraId="5D21D172" w14:textId="77777777" w:rsidR="002645AA" w:rsidRDefault="00D371CA" w:rsidP="002236FA">
      <w:pPr>
        <w:rPr>
          <w:rFonts w:ascii="Open Sans" w:hAnsi="Open Sans" w:cs="Open Sans"/>
        </w:rPr>
      </w:pPr>
      <w:r w:rsidRPr="00D371CA">
        <w:rPr>
          <w:rFonts w:ascii="Open Sans" w:hAnsi="Open Sans" w:cs="Open Sans"/>
        </w:rPr>
        <w:t>The IOV is a</w:t>
      </w:r>
      <w:r w:rsidR="00801A53" w:rsidRPr="00D371CA">
        <w:rPr>
          <w:rFonts w:ascii="Open Sans" w:hAnsi="Open Sans" w:cs="Open Sans"/>
        </w:rPr>
        <w:t xml:space="preserve"> measure indicating the magnitude of differences for a specific risk-adjusted outcome between a hospital's patient subgroups compared to the overall hospital average.</w:t>
      </w:r>
      <w:r w:rsidR="00A671FB" w:rsidRPr="00D371CA">
        <w:rPr>
          <w:rFonts w:ascii="Open Sans" w:hAnsi="Open Sans" w:cs="Open Sans"/>
        </w:rPr>
        <w:t xml:space="preserve"> MVC will calculate a hospital’s IOV </w:t>
      </w:r>
      <w:r w:rsidR="00893D98" w:rsidRPr="00D371CA">
        <w:rPr>
          <w:rFonts w:ascii="Open Sans" w:hAnsi="Open Sans" w:cs="Open Sans"/>
        </w:rPr>
        <w:t xml:space="preserve">based on that hospital’s overall risk-adjusted readmission rate </w:t>
      </w:r>
      <w:r w:rsidR="007D6E03" w:rsidRPr="00D371CA">
        <w:rPr>
          <w:rFonts w:ascii="Open Sans" w:hAnsi="Open Sans" w:cs="Open Sans"/>
        </w:rPr>
        <w:t>compared to their payer-specific readmission rates</w:t>
      </w:r>
      <w:r>
        <w:rPr>
          <w:rFonts w:ascii="Open Sans" w:hAnsi="Open Sans" w:cs="Open Sans"/>
        </w:rPr>
        <w:t xml:space="preserve">. </w:t>
      </w:r>
    </w:p>
    <w:p w14:paraId="0C2DF811" w14:textId="3FC6949F" w:rsidR="00DE7D87" w:rsidRDefault="00ED768D" w:rsidP="00DE7D87">
      <w:pPr>
        <w:rPr>
          <w:rFonts w:ascii="Open Sans" w:hAnsi="Open Sans" w:cs="Open Sans"/>
        </w:rPr>
      </w:pPr>
      <w:r w:rsidRPr="00391EA8">
        <w:rPr>
          <w:rFonts w:ascii="Open Sans" w:hAnsi="Open Sans" w:cs="Open Sans"/>
          <w:b/>
          <w:bCs/>
        </w:rPr>
        <w:t>The target:</w:t>
      </w:r>
      <w:r w:rsidRPr="00391EA8">
        <w:rPr>
          <w:rFonts w:ascii="Open Sans" w:hAnsi="Open Sans" w:cs="Open Sans"/>
        </w:rPr>
        <w:t xml:space="preserve"> A lower IOV represents a smaller spread of risk-adjusted all-cause readmission rates </w:t>
      </w:r>
      <w:r w:rsidR="002236FA" w:rsidRPr="00391EA8">
        <w:rPr>
          <w:rFonts w:ascii="Open Sans" w:hAnsi="Open Sans" w:cs="Open Sans"/>
        </w:rPr>
        <w:t>across payers at that hospital.</w:t>
      </w:r>
      <w:r w:rsidR="002645AA" w:rsidRPr="00391EA8">
        <w:rPr>
          <w:rFonts w:ascii="Open Sans" w:hAnsi="Open Sans" w:cs="Open Sans"/>
        </w:rPr>
        <w:t xml:space="preserve"> If a hospital’s average readmission rates are identical across all payers, their IOV will be zero. </w:t>
      </w:r>
      <w:r w:rsidR="00EF15D0" w:rsidRPr="00391EA8">
        <w:rPr>
          <w:rFonts w:ascii="Open Sans" w:hAnsi="Open Sans" w:cs="Open Sans"/>
        </w:rPr>
        <w:t xml:space="preserve">Hospitals looking to lower their IOV can use MVC data </w:t>
      </w:r>
      <w:r w:rsidR="00DE7D87" w:rsidRPr="00391EA8">
        <w:rPr>
          <w:rFonts w:ascii="Open Sans" w:hAnsi="Open Sans" w:cs="Open Sans"/>
        </w:rPr>
        <w:t>to determine which patient groups have higher relative readmission rates and implement strategies to reduce preventable readmissions within that subgroup</w:t>
      </w:r>
      <w:r w:rsidR="00391EA8" w:rsidRPr="00391EA8">
        <w:rPr>
          <w:rFonts w:ascii="Open Sans" w:hAnsi="Open Sans" w:cs="Open Sans"/>
        </w:rPr>
        <w:t>.</w:t>
      </w:r>
    </w:p>
    <w:p w14:paraId="7D00FB32" w14:textId="2B560D35" w:rsidR="001415C6" w:rsidRPr="007F4278" w:rsidRDefault="00B52F2C" w:rsidP="007F4278">
      <w:pPr>
        <w:rPr>
          <w:rFonts w:ascii="Open Sans" w:hAnsi="Open Sans" w:cs="Open Sans"/>
        </w:rPr>
      </w:pPr>
      <w:r w:rsidRPr="001415C6">
        <w:rPr>
          <w:rFonts w:ascii="Open Sans" w:hAnsi="Open Sans" w:cs="Open Sans"/>
          <w:b/>
          <w:bCs/>
        </w:rPr>
        <w:t xml:space="preserve">The payer groups: </w:t>
      </w:r>
      <w:r w:rsidR="001415C6" w:rsidRPr="007F4278">
        <w:rPr>
          <w:rFonts w:ascii="Open Sans" w:hAnsi="Open Sans" w:cs="Open Sans"/>
        </w:rPr>
        <w:t>BCBSM and BCN Commercial</w:t>
      </w:r>
      <w:r w:rsidR="007F4278">
        <w:rPr>
          <w:rFonts w:ascii="Open Sans" w:hAnsi="Open Sans" w:cs="Open Sans"/>
        </w:rPr>
        <w:t xml:space="preserve">, </w:t>
      </w:r>
      <w:r w:rsidR="001415C6" w:rsidRPr="007F4278">
        <w:rPr>
          <w:rFonts w:ascii="Open Sans" w:hAnsi="Open Sans" w:cs="Open Sans"/>
        </w:rPr>
        <w:t>BCBSM and BCN Medicare Advantage</w:t>
      </w:r>
      <w:r w:rsidR="007F4278">
        <w:rPr>
          <w:rFonts w:ascii="Open Sans" w:hAnsi="Open Sans" w:cs="Open Sans"/>
        </w:rPr>
        <w:t xml:space="preserve">, </w:t>
      </w:r>
      <w:r w:rsidR="001415C6" w:rsidRPr="007F4278">
        <w:rPr>
          <w:rFonts w:ascii="Open Sans" w:hAnsi="Open Sans" w:cs="Open Sans"/>
        </w:rPr>
        <w:t>Medicare FFS only</w:t>
      </w:r>
      <w:r w:rsidR="007F4278">
        <w:rPr>
          <w:rFonts w:ascii="Open Sans" w:hAnsi="Open Sans" w:cs="Open Sans"/>
        </w:rPr>
        <w:t xml:space="preserve">, </w:t>
      </w:r>
      <w:r w:rsidR="001415C6" w:rsidRPr="007F4278">
        <w:rPr>
          <w:rFonts w:ascii="Open Sans" w:hAnsi="Open Sans" w:cs="Open Sans"/>
        </w:rPr>
        <w:t>Medicaid only</w:t>
      </w:r>
      <w:r w:rsidR="007F4278">
        <w:rPr>
          <w:rFonts w:ascii="Open Sans" w:hAnsi="Open Sans" w:cs="Open Sans"/>
        </w:rPr>
        <w:t xml:space="preserve">, and </w:t>
      </w:r>
      <w:r w:rsidR="001415C6" w:rsidRPr="007F4278">
        <w:rPr>
          <w:rFonts w:ascii="Open Sans" w:hAnsi="Open Sans" w:cs="Open Sans"/>
        </w:rPr>
        <w:t>Dual-Eligible</w:t>
      </w:r>
    </w:p>
    <w:p w14:paraId="7EEE3BC9" w14:textId="6488B122" w:rsidR="003B02E6" w:rsidRPr="00793E8D" w:rsidRDefault="00CA3570" w:rsidP="006164D0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793E8D">
        <w:rPr>
          <w:rFonts w:ascii="Open Sans" w:hAnsi="Open Sans" w:cs="Open Sans"/>
          <w:b/>
          <w:bCs/>
          <w:color w:val="auto"/>
          <w:sz w:val="28"/>
          <w:szCs w:val="28"/>
        </w:rPr>
        <w:lastRenderedPageBreak/>
        <w:t xml:space="preserve">The IOV in </w:t>
      </w:r>
      <w:r w:rsidR="00D40062" w:rsidRPr="00793E8D">
        <w:rPr>
          <w:rFonts w:ascii="Open Sans" w:hAnsi="Open Sans" w:cs="Open Sans"/>
          <w:b/>
          <w:bCs/>
          <w:color w:val="auto"/>
          <w:sz w:val="28"/>
          <w:szCs w:val="28"/>
        </w:rPr>
        <w:t>action</w:t>
      </w:r>
      <w:r w:rsidR="003B02E6" w:rsidRPr="00793E8D">
        <w:rPr>
          <w:rFonts w:ascii="Open Sans" w:hAnsi="Open Sans" w:cs="Open Sans"/>
          <w:b/>
          <w:bCs/>
          <w:color w:val="auto"/>
          <w:sz w:val="28"/>
          <w:szCs w:val="28"/>
        </w:rPr>
        <w:t xml:space="preserve"> </w:t>
      </w:r>
    </w:p>
    <w:p w14:paraId="7BDD9F44" w14:textId="77777777" w:rsidR="00C033FC" w:rsidRDefault="00D40062" w:rsidP="006610FB">
      <w:pPr>
        <w:rPr>
          <w:rFonts w:ascii="Open Sans" w:hAnsi="Open Sans" w:cs="Open Sans"/>
          <w:b/>
          <w:bCs/>
        </w:rPr>
      </w:pPr>
      <w:r w:rsidRPr="00D40062">
        <w:rPr>
          <w:rFonts w:ascii="Open Sans" w:hAnsi="Open Sans" w:cs="Open Sans"/>
          <w:b/>
          <w:bCs/>
        </w:rPr>
        <w:t>Spread of Payer-Specific Readmission Rates</w:t>
      </w:r>
    </w:p>
    <w:p w14:paraId="7C4D4982" w14:textId="66B6AE05" w:rsidR="003D100B" w:rsidRDefault="003D100B" w:rsidP="006610FB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  <w:noProof/>
        </w:rPr>
        <w:drawing>
          <wp:inline distT="0" distB="0" distL="0" distR="0" wp14:anchorId="093EDB93" wp14:editId="59D8F05D">
            <wp:extent cx="4800600" cy="2264060"/>
            <wp:effectExtent l="0" t="0" r="0" b="3175"/>
            <wp:docPr id="785901072" name="Picture 1" descr="Scatter plot showing percentage distribution of different payer types for Hospital A, with color-coded dots representing All Payers (green), BCBSM/BCN Commercial (dark blue), BCBSM/BCN Medicare Advantage (light blue), Medicare only (orange), Medicaid only (gray), and Dual-eligible (brown). Medicare only has the highest percentage near 23%, followed by Medicaid only at 20%, and Dual-eligible at about 19%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01072" name="Picture 1" descr="Scatter plot showing percentage distribution of different payer types for Hospital A, with color-coded dots representing All Payers (green), BCBSM/BCN Commercial (dark blue), BCBSM/BCN Medicare Advantage (light blue), Medicare only (orange), Medicaid only (gray), and Dual-eligible (brown). Medicare only has the highest percentage near 23%, followed by Medicaid only at 20%, and Dual-eligible at about 19%.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644" cy="227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5BBF1" w14:textId="0C6346AF" w:rsidR="00DF4994" w:rsidRPr="00DF4994" w:rsidRDefault="00DF4994" w:rsidP="006610FB">
      <w:pPr>
        <w:rPr>
          <w:rFonts w:ascii="Open Sans" w:hAnsi="Open Sans" w:cs="Open Sans"/>
        </w:rPr>
      </w:pPr>
      <w:r w:rsidRPr="00DF4994">
        <w:rPr>
          <w:rFonts w:ascii="Open Sans" w:hAnsi="Open Sans" w:cs="Open Sans"/>
        </w:rPr>
        <w:t>The IOV is also weighted to factor in the size of each payer-specific population.</w:t>
      </w:r>
    </w:p>
    <w:p w14:paraId="226BC3B7" w14:textId="62CDDAB3" w:rsidR="00C75BCF" w:rsidRPr="007C0EF8" w:rsidRDefault="009B5594" w:rsidP="00512BC5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7C0EF8">
        <w:rPr>
          <w:rFonts w:ascii="Open Sans" w:hAnsi="Open Sans" w:cs="Open Sans"/>
          <w:b/>
          <w:bCs/>
          <w:color w:val="auto"/>
          <w:sz w:val="28"/>
          <w:szCs w:val="28"/>
        </w:rPr>
        <w:t>What does success look like?</w:t>
      </w:r>
    </w:p>
    <w:p w14:paraId="425FE795" w14:textId="0FB6920F" w:rsidR="0005399D" w:rsidRPr="006E11B3" w:rsidRDefault="0005399D" w:rsidP="0005399D">
      <w:pPr>
        <w:rPr>
          <w:rFonts w:ascii="Open Sans" w:hAnsi="Open Sans" w:cs="Open Sans"/>
        </w:rPr>
      </w:pPr>
      <w:r w:rsidRPr="006E11B3">
        <w:rPr>
          <w:rFonts w:ascii="Open Sans" w:hAnsi="Open Sans" w:cs="Open Sans"/>
        </w:rPr>
        <w:t>Hospitals can earn one P4P point in PYs 2026-2027 by either:</w:t>
      </w:r>
      <w:r w:rsidR="003607B3" w:rsidRPr="006E11B3">
        <w:rPr>
          <w:rFonts w:ascii="Open Sans" w:hAnsi="Open Sans" w:cs="Open Sans"/>
        </w:rPr>
        <w:t xml:space="preserve"> </w:t>
      </w:r>
    </w:p>
    <w:p w14:paraId="7A27BCB5" w14:textId="5D77DACE" w:rsidR="003607B3" w:rsidRPr="006E11B3" w:rsidRDefault="003607B3" w:rsidP="003607B3">
      <w:pPr>
        <w:rPr>
          <w:rFonts w:ascii="Open Sans" w:hAnsi="Open Sans" w:cs="Open Sans"/>
        </w:rPr>
      </w:pPr>
      <w:r w:rsidRPr="006E11B3">
        <w:rPr>
          <w:rFonts w:ascii="Open Sans" w:hAnsi="Open Sans" w:cs="Open Sans"/>
          <w:b/>
          <w:bCs/>
        </w:rPr>
        <w:t>Achievement:</w:t>
      </w:r>
      <w:r w:rsidRPr="006E11B3">
        <w:rPr>
          <w:rFonts w:ascii="Open Sans" w:hAnsi="Open Sans" w:cs="Open Sans"/>
        </w:rPr>
        <w:t xml:space="preserve"> A hospital’s IOV in the performance year is at or below the collaborative-wide median IOV</w:t>
      </w:r>
      <w:r w:rsidR="006E11B3" w:rsidRPr="006E11B3">
        <w:rPr>
          <w:rFonts w:ascii="Open Sans" w:hAnsi="Open Sans" w:cs="Open Sans"/>
        </w:rPr>
        <w:t>, or</w:t>
      </w:r>
    </w:p>
    <w:p w14:paraId="7BF1C5B0" w14:textId="63535337" w:rsidR="006E11B3" w:rsidRPr="006E11B3" w:rsidRDefault="006E11B3" w:rsidP="003607B3">
      <w:pPr>
        <w:rPr>
          <w:rFonts w:ascii="Open Sans" w:hAnsi="Open Sans" w:cs="Open Sans"/>
        </w:rPr>
      </w:pPr>
      <w:r w:rsidRPr="006E11B3">
        <w:rPr>
          <w:rFonts w:ascii="Open Sans" w:hAnsi="Open Sans" w:cs="Open Sans"/>
          <w:b/>
          <w:bCs/>
        </w:rPr>
        <w:t>Improvement:</w:t>
      </w:r>
      <w:r w:rsidRPr="006E11B3">
        <w:rPr>
          <w:rFonts w:ascii="Open Sans" w:hAnsi="Open Sans" w:cs="Open Sans"/>
        </w:rPr>
        <w:t xml:space="preserve"> A hospital’s IOV value decreases at least 10% from baseline year to performance year.</w:t>
      </w:r>
    </w:p>
    <w:p w14:paraId="3972B651" w14:textId="0EFF797A" w:rsidR="003607B3" w:rsidRPr="00AB7FD0" w:rsidRDefault="007C59CB" w:rsidP="007C59CB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AB7FD0">
        <w:rPr>
          <w:rFonts w:ascii="Open Sans" w:hAnsi="Open Sans" w:cs="Open Sans"/>
          <w:b/>
          <w:bCs/>
          <w:color w:val="auto"/>
          <w:sz w:val="28"/>
          <w:szCs w:val="28"/>
        </w:rPr>
        <w:t>Closing</w:t>
      </w:r>
    </w:p>
    <w:p w14:paraId="0F11484F" w14:textId="4A26004C" w:rsidR="0066747A" w:rsidRPr="002312FC" w:rsidRDefault="007C59CB" w:rsidP="0066747A">
      <w:r w:rsidRPr="002312FC">
        <w:t xml:space="preserve">We are here to help with any questions about this new measure </w:t>
      </w:r>
      <w:r w:rsidR="0066747A" w:rsidRPr="002312FC">
        <w:t>and look forward to collaborating with you! Together, we can reduce gaps in outcomes for patients in Michigan.</w:t>
      </w:r>
    </w:p>
    <w:p w14:paraId="5A63A4C3" w14:textId="655CA5CE" w:rsidR="002312FC" w:rsidRPr="006B2783" w:rsidRDefault="002312FC" w:rsidP="0066747A">
      <w:pPr>
        <w:rPr>
          <w:rFonts w:ascii="Open Sans" w:hAnsi="Open Sans" w:cs="Open Sans"/>
          <w:b/>
          <w:bCs/>
        </w:rPr>
      </w:pPr>
      <w:r w:rsidRPr="006B2783">
        <w:rPr>
          <w:rFonts w:ascii="Open Sans" w:hAnsi="Open Sans" w:cs="Open Sans"/>
          <w:b/>
          <w:bCs/>
        </w:rPr>
        <w:t>*IOV method references:</w:t>
      </w:r>
    </w:p>
    <w:p w14:paraId="081C80D8" w14:textId="77777777" w:rsidR="00F45E3D" w:rsidRPr="00990DC5" w:rsidRDefault="00F45E3D" w:rsidP="00990DC5">
      <w:pPr>
        <w:pStyle w:val="NoSpacing"/>
        <w:numPr>
          <w:ilvl w:val="0"/>
          <w:numId w:val="8"/>
        </w:numPr>
        <w:rPr>
          <w:rFonts w:ascii="Open Sans" w:hAnsi="Open Sans" w:cs="Open Sans"/>
          <w:i/>
          <w:iCs/>
        </w:rPr>
      </w:pPr>
      <w:r w:rsidRPr="00990DC5">
        <w:rPr>
          <w:rFonts w:ascii="Open Sans" w:hAnsi="Open Sans" w:cs="Open Sans"/>
          <w:i/>
          <w:iCs/>
        </w:rPr>
        <w:t>CDC Fact Sheet: Health Disparity Measures</w:t>
      </w:r>
    </w:p>
    <w:p w14:paraId="48879A56" w14:textId="77777777" w:rsidR="00F45E3D" w:rsidRPr="00990DC5" w:rsidRDefault="00F45E3D" w:rsidP="00990DC5">
      <w:pPr>
        <w:pStyle w:val="NoSpacing"/>
        <w:numPr>
          <w:ilvl w:val="0"/>
          <w:numId w:val="8"/>
        </w:numPr>
        <w:rPr>
          <w:rFonts w:ascii="Open Sans" w:hAnsi="Open Sans" w:cs="Open Sans"/>
          <w:i/>
          <w:iCs/>
        </w:rPr>
      </w:pPr>
      <w:r w:rsidRPr="00990DC5">
        <w:rPr>
          <w:rFonts w:ascii="Open Sans" w:hAnsi="Open Sans" w:cs="Open Sans"/>
          <w:i/>
          <w:iCs/>
        </w:rPr>
        <w:t>American Journal of Public Health</w:t>
      </w:r>
    </w:p>
    <w:p w14:paraId="1538B41B" w14:textId="77777777" w:rsidR="00F45E3D" w:rsidRPr="00990DC5" w:rsidRDefault="00F45E3D" w:rsidP="00990DC5">
      <w:pPr>
        <w:pStyle w:val="NoSpacing"/>
        <w:numPr>
          <w:ilvl w:val="0"/>
          <w:numId w:val="8"/>
        </w:numPr>
        <w:rPr>
          <w:rFonts w:ascii="Open Sans" w:hAnsi="Open Sans" w:cs="Open Sans"/>
          <w:i/>
          <w:iCs/>
        </w:rPr>
      </w:pPr>
      <w:r w:rsidRPr="00990DC5">
        <w:rPr>
          <w:rFonts w:ascii="Open Sans" w:hAnsi="Open Sans" w:cs="Open Sans"/>
          <w:i/>
          <w:iCs/>
        </w:rPr>
        <w:t>American Journal of Epidemiology</w:t>
      </w:r>
    </w:p>
    <w:p w14:paraId="3B6221A3" w14:textId="77777777" w:rsidR="00F45E3D" w:rsidRPr="00990DC5" w:rsidRDefault="00F45E3D" w:rsidP="00990DC5">
      <w:pPr>
        <w:pStyle w:val="NoSpacing"/>
        <w:numPr>
          <w:ilvl w:val="0"/>
          <w:numId w:val="8"/>
        </w:numPr>
        <w:rPr>
          <w:rFonts w:ascii="Open Sans" w:hAnsi="Open Sans" w:cs="Open Sans"/>
          <w:i/>
          <w:iCs/>
        </w:rPr>
      </w:pPr>
      <w:r w:rsidRPr="00990DC5">
        <w:rPr>
          <w:rFonts w:ascii="Open Sans" w:hAnsi="Open Sans" w:cs="Open Sans"/>
          <w:i/>
          <w:iCs/>
        </w:rPr>
        <w:t>Public Health Reports</w:t>
      </w:r>
    </w:p>
    <w:p w14:paraId="3EB13C09" w14:textId="77777777" w:rsidR="00F45E3D" w:rsidRPr="00990DC5" w:rsidRDefault="00F45E3D" w:rsidP="00990DC5">
      <w:pPr>
        <w:pStyle w:val="NoSpacing"/>
        <w:numPr>
          <w:ilvl w:val="0"/>
          <w:numId w:val="8"/>
        </w:numPr>
        <w:rPr>
          <w:rFonts w:ascii="Open Sans" w:hAnsi="Open Sans" w:cs="Open Sans"/>
          <w:i/>
          <w:iCs/>
        </w:rPr>
      </w:pPr>
      <w:r w:rsidRPr="00990DC5">
        <w:rPr>
          <w:rFonts w:ascii="Open Sans" w:hAnsi="Open Sans" w:cs="Open Sans"/>
          <w:i/>
          <w:iCs/>
        </w:rPr>
        <w:t>JCO Clinical Cancer Informatics</w:t>
      </w:r>
    </w:p>
    <w:p w14:paraId="30590C99" w14:textId="77777777" w:rsidR="00F45E3D" w:rsidRPr="00990DC5" w:rsidRDefault="00F45E3D" w:rsidP="00990DC5">
      <w:pPr>
        <w:pStyle w:val="NoSpacing"/>
        <w:numPr>
          <w:ilvl w:val="0"/>
          <w:numId w:val="8"/>
        </w:numPr>
        <w:rPr>
          <w:rFonts w:ascii="Open Sans" w:hAnsi="Open Sans" w:cs="Open Sans"/>
          <w:i/>
          <w:iCs/>
        </w:rPr>
      </w:pPr>
      <w:r w:rsidRPr="00990DC5">
        <w:rPr>
          <w:rFonts w:ascii="Open Sans" w:hAnsi="Open Sans" w:cs="Open Sans"/>
          <w:i/>
          <w:iCs/>
        </w:rPr>
        <w:t>Children and Youth Services Review</w:t>
      </w:r>
    </w:p>
    <w:p w14:paraId="3E39E328" w14:textId="4DCC4F5F" w:rsidR="003F561D" w:rsidRPr="003F561D" w:rsidRDefault="003F561D" w:rsidP="003F561D">
      <w:pPr>
        <w:tabs>
          <w:tab w:val="left" w:pos="2784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sectPr w:rsidR="003F561D" w:rsidRPr="003F561D" w:rsidSect="00990D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08" w:bottom="720" w:left="1008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B7DA" w14:textId="77777777" w:rsidR="001E1045" w:rsidRDefault="001E1045" w:rsidP="00744458">
      <w:pPr>
        <w:spacing w:after="0" w:line="240" w:lineRule="auto"/>
      </w:pPr>
      <w:r>
        <w:separator/>
      </w:r>
    </w:p>
  </w:endnote>
  <w:endnote w:type="continuationSeparator" w:id="0">
    <w:p w14:paraId="3672EEC4" w14:textId="77777777" w:rsidR="001E1045" w:rsidRDefault="001E1045" w:rsidP="0074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662F" w14:textId="77777777" w:rsidR="00EC208A" w:rsidRDefault="00EC2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D783" w14:textId="5EBA2853" w:rsidR="00A263F1" w:rsidRPr="00A263F1" w:rsidRDefault="00E93904" w:rsidP="00A263F1">
    <w:pPr>
      <w:jc w:val="center"/>
      <w:rPr>
        <w:rFonts w:ascii="Open Sans" w:hAnsi="Open Sans" w:cs="Open Sans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0C942E1" wp14:editId="49F70751">
          <wp:simplePos x="0" y="0"/>
          <wp:positionH relativeFrom="column">
            <wp:posOffset>121920</wp:posOffset>
          </wp:positionH>
          <wp:positionV relativeFrom="paragraph">
            <wp:posOffset>5715</wp:posOffset>
          </wp:positionV>
          <wp:extent cx="1188720" cy="425450"/>
          <wp:effectExtent l="0" t="0" r="0" b="0"/>
          <wp:wrapSquare wrapText="bothSides"/>
          <wp:docPr id="33106235" name="Picture 2" descr="BCBSM/BC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729537" name="Picture 2" descr="BCBSM/BC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3F1" w:rsidRPr="00A263F1">
      <w:rPr>
        <w:rFonts w:ascii="Open Sans" w:hAnsi="Open Sans" w:cs="Open Sans"/>
        <w:sz w:val="20"/>
        <w:szCs w:val="20"/>
      </w:rPr>
      <w:t>Support for the Michigan Value Collaborative is provided by Blue Cross Blue Shield of Michigan and Blue Care Network as part of the BCBSM Value Partnerships program.</w:t>
    </w:r>
    <w:r w:rsidRPr="00E93904">
      <w:rPr>
        <w:noProof/>
      </w:rPr>
      <w:t xml:space="preserve"> </w:t>
    </w:r>
  </w:p>
  <w:p w14:paraId="6477E04B" w14:textId="342617AD" w:rsidR="00A263F1" w:rsidRDefault="00A263F1" w:rsidP="00A263F1">
    <w:pPr>
      <w:pStyle w:val="Footer"/>
      <w:jc w:val="center"/>
    </w:pPr>
  </w:p>
  <w:p w14:paraId="4E25D02D" w14:textId="77777777" w:rsidR="00A263F1" w:rsidRDefault="00A26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1E5F" w14:textId="77777777" w:rsidR="00EC208A" w:rsidRDefault="00EC2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9D1B" w14:textId="77777777" w:rsidR="001E1045" w:rsidRDefault="001E1045" w:rsidP="00744458">
      <w:pPr>
        <w:spacing w:after="0" w:line="240" w:lineRule="auto"/>
      </w:pPr>
      <w:r>
        <w:separator/>
      </w:r>
    </w:p>
  </w:footnote>
  <w:footnote w:type="continuationSeparator" w:id="0">
    <w:p w14:paraId="7A7C7BF2" w14:textId="77777777" w:rsidR="001E1045" w:rsidRDefault="001E1045" w:rsidP="0074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D52A" w14:textId="77777777" w:rsidR="00EC208A" w:rsidRDefault="00EC2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0486" w14:textId="52911542" w:rsidR="00744458" w:rsidRDefault="00744458">
    <w:pPr>
      <w:pStyle w:val="Header"/>
    </w:pPr>
    <w:r>
      <w:rPr>
        <w:noProof/>
      </w:rPr>
      <w:drawing>
        <wp:inline distT="0" distB="0" distL="0" distR="0" wp14:anchorId="11BEEF1A" wp14:editId="2B643BD9">
          <wp:extent cx="830580" cy="830580"/>
          <wp:effectExtent l="0" t="0" r="0" b="0"/>
          <wp:docPr id="577748986" name="Picture 1" descr="MV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48986" name="Picture 1" descr="MVC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672" cy="830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68E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E89E" w14:textId="77777777" w:rsidR="00EC208A" w:rsidRDefault="00EC2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5362"/>
    <w:multiLevelType w:val="hybridMultilevel"/>
    <w:tmpl w:val="9D1C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A7529"/>
    <w:multiLevelType w:val="hybridMultilevel"/>
    <w:tmpl w:val="F724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1219C"/>
    <w:multiLevelType w:val="hybridMultilevel"/>
    <w:tmpl w:val="156A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20851"/>
    <w:multiLevelType w:val="hybridMultilevel"/>
    <w:tmpl w:val="6D827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80037"/>
    <w:multiLevelType w:val="hybridMultilevel"/>
    <w:tmpl w:val="99A4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45ACA"/>
    <w:multiLevelType w:val="hybridMultilevel"/>
    <w:tmpl w:val="8A38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97688"/>
    <w:multiLevelType w:val="multilevel"/>
    <w:tmpl w:val="350A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4176C3"/>
    <w:multiLevelType w:val="multilevel"/>
    <w:tmpl w:val="C68C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682988">
    <w:abstractNumId w:val="4"/>
  </w:num>
  <w:num w:numId="2" w16cid:durableId="804348922">
    <w:abstractNumId w:val="3"/>
  </w:num>
  <w:num w:numId="3" w16cid:durableId="1106803128">
    <w:abstractNumId w:val="0"/>
  </w:num>
  <w:num w:numId="4" w16cid:durableId="177550957">
    <w:abstractNumId w:val="1"/>
  </w:num>
  <w:num w:numId="5" w16cid:durableId="481124982">
    <w:abstractNumId w:val="2"/>
  </w:num>
  <w:num w:numId="6" w16cid:durableId="31660681">
    <w:abstractNumId w:val="7"/>
  </w:num>
  <w:num w:numId="7" w16cid:durableId="761410710">
    <w:abstractNumId w:val="6"/>
  </w:num>
  <w:num w:numId="8" w16cid:durableId="497965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E6"/>
    <w:rsid w:val="00003234"/>
    <w:rsid w:val="00005481"/>
    <w:rsid w:val="00030744"/>
    <w:rsid w:val="0005399D"/>
    <w:rsid w:val="0007450C"/>
    <w:rsid w:val="00081C7E"/>
    <w:rsid w:val="000937E7"/>
    <w:rsid w:val="000C3398"/>
    <w:rsid w:val="00115D0C"/>
    <w:rsid w:val="001205AD"/>
    <w:rsid w:val="00122741"/>
    <w:rsid w:val="00125C4C"/>
    <w:rsid w:val="001415C6"/>
    <w:rsid w:val="00150700"/>
    <w:rsid w:val="00154538"/>
    <w:rsid w:val="001A0BBE"/>
    <w:rsid w:val="001B08C7"/>
    <w:rsid w:val="001B7A5B"/>
    <w:rsid w:val="001C3276"/>
    <w:rsid w:val="001C4235"/>
    <w:rsid w:val="001D0CC6"/>
    <w:rsid w:val="001E1045"/>
    <w:rsid w:val="001E29DC"/>
    <w:rsid w:val="001F3C5E"/>
    <w:rsid w:val="002236FA"/>
    <w:rsid w:val="002312FC"/>
    <w:rsid w:val="00234275"/>
    <w:rsid w:val="00254E0F"/>
    <w:rsid w:val="00263F72"/>
    <w:rsid w:val="002645AA"/>
    <w:rsid w:val="00294593"/>
    <w:rsid w:val="0029562B"/>
    <w:rsid w:val="002B6262"/>
    <w:rsid w:val="002D7BD8"/>
    <w:rsid w:val="002E0A99"/>
    <w:rsid w:val="002E5D18"/>
    <w:rsid w:val="003006C1"/>
    <w:rsid w:val="0030633F"/>
    <w:rsid w:val="0034227E"/>
    <w:rsid w:val="00355F79"/>
    <w:rsid w:val="00356547"/>
    <w:rsid w:val="003607B3"/>
    <w:rsid w:val="00372A3D"/>
    <w:rsid w:val="00391EA8"/>
    <w:rsid w:val="003A19E9"/>
    <w:rsid w:val="003B02E6"/>
    <w:rsid w:val="003C668A"/>
    <w:rsid w:val="003D100B"/>
    <w:rsid w:val="003E68E4"/>
    <w:rsid w:val="003F561D"/>
    <w:rsid w:val="00412E85"/>
    <w:rsid w:val="00470CBD"/>
    <w:rsid w:val="00482008"/>
    <w:rsid w:val="004B7320"/>
    <w:rsid w:val="004C44BF"/>
    <w:rsid w:val="004D5D24"/>
    <w:rsid w:val="004E5F70"/>
    <w:rsid w:val="00500BE6"/>
    <w:rsid w:val="00512BC5"/>
    <w:rsid w:val="00520980"/>
    <w:rsid w:val="00524987"/>
    <w:rsid w:val="00525C6A"/>
    <w:rsid w:val="0053566C"/>
    <w:rsid w:val="00546A20"/>
    <w:rsid w:val="0056733E"/>
    <w:rsid w:val="005A3F10"/>
    <w:rsid w:val="005C7EA9"/>
    <w:rsid w:val="005E1EB5"/>
    <w:rsid w:val="00607642"/>
    <w:rsid w:val="006164D0"/>
    <w:rsid w:val="00620322"/>
    <w:rsid w:val="00623FBF"/>
    <w:rsid w:val="00647B72"/>
    <w:rsid w:val="00650B61"/>
    <w:rsid w:val="00660AE7"/>
    <w:rsid w:val="006610FB"/>
    <w:rsid w:val="0066747A"/>
    <w:rsid w:val="00691D07"/>
    <w:rsid w:val="006947FD"/>
    <w:rsid w:val="006A5C63"/>
    <w:rsid w:val="006B2783"/>
    <w:rsid w:val="006D7A2D"/>
    <w:rsid w:val="006E11B3"/>
    <w:rsid w:val="00714CC7"/>
    <w:rsid w:val="00744458"/>
    <w:rsid w:val="00772FE0"/>
    <w:rsid w:val="00793E8D"/>
    <w:rsid w:val="0079608D"/>
    <w:rsid w:val="007C0EF8"/>
    <w:rsid w:val="007C59CB"/>
    <w:rsid w:val="007D6E03"/>
    <w:rsid w:val="007F4278"/>
    <w:rsid w:val="00801A53"/>
    <w:rsid w:val="008470DE"/>
    <w:rsid w:val="00876181"/>
    <w:rsid w:val="00884A28"/>
    <w:rsid w:val="008871E1"/>
    <w:rsid w:val="00893D98"/>
    <w:rsid w:val="008D1EC6"/>
    <w:rsid w:val="008E207A"/>
    <w:rsid w:val="008F7714"/>
    <w:rsid w:val="0090525B"/>
    <w:rsid w:val="00912A2B"/>
    <w:rsid w:val="00960562"/>
    <w:rsid w:val="00990DC5"/>
    <w:rsid w:val="009A1BA1"/>
    <w:rsid w:val="009A570F"/>
    <w:rsid w:val="009B5594"/>
    <w:rsid w:val="009D6A7B"/>
    <w:rsid w:val="009D7218"/>
    <w:rsid w:val="00A23D17"/>
    <w:rsid w:val="00A250BC"/>
    <w:rsid w:val="00A263F1"/>
    <w:rsid w:val="00A4454E"/>
    <w:rsid w:val="00A56ECD"/>
    <w:rsid w:val="00A671FB"/>
    <w:rsid w:val="00A7335D"/>
    <w:rsid w:val="00A8467B"/>
    <w:rsid w:val="00AA03E3"/>
    <w:rsid w:val="00AA6EC4"/>
    <w:rsid w:val="00AB7FD0"/>
    <w:rsid w:val="00AC2BA7"/>
    <w:rsid w:val="00AD7141"/>
    <w:rsid w:val="00AF5665"/>
    <w:rsid w:val="00B14031"/>
    <w:rsid w:val="00B3308D"/>
    <w:rsid w:val="00B50A20"/>
    <w:rsid w:val="00B52F2C"/>
    <w:rsid w:val="00B7698B"/>
    <w:rsid w:val="00BA35C8"/>
    <w:rsid w:val="00BA7459"/>
    <w:rsid w:val="00BE46B2"/>
    <w:rsid w:val="00C033FC"/>
    <w:rsid w:val="00C10A3F"/>
    <w:rsid w:val="00C12A8E"/>
    <w:rsid w:val="00C150C7"/>
    <w:rsid w:val="00C75BCF"/>
    <w:rsid w:val="00CA3570"/>
    <w:rsid w:val="00CF215E"/>
    <w:rsid w:val="00D06591"/>
    <w:rsid w:val="00D3414F"/>
    <w:rsid w:val="00D371CA"/>
    <w:rsid w:val="00D40062"/>
    <w:rsid w:val="00D64516"/>
    <w:rsid w:val="00D814EA"/>
    <w:rsid w:val="00DE3604"/>
    <w:rsid w:val="00DE5A52"/>
    <w:rsid w:val="00DE7D87"/>
    <w:rsid w:val="00DF38E5"/>
    <w:rsid w:val="00DF4994"/>
    <w:rsid w:val="00E0004A"/>
    <w:rsid w:val="00E25625"/>
    <w:rsid w:val="00E42CF3"/>
    <w:rsid w:val="00E55221"/>
    <w:rsid w:val="00E93904"/>
    <w:rsid w:val="00EB08AE"/>
    <w:rsid w:val="00EC208A"/>
    <w:rsid w:val="00EC70BC"/>
    <w:rsid w:val="00ED75EC"/>
    <w:rsid w:val="00ED768D"/>
    <w:rsid w:val="00EE333A"/>
    <w:rsid w:val="00EF15D0"/>
    <w:rsid w:val="00EF47B1"/>
    <w:rsid w:val="00F017D0"/>
    <w:rsid w:val="00F22073"/>
    <w:rsid w:val="00F4483A"/>
    <w:rsid w:val="00F45E3D"/>
    <w:rsid w:val="00F56086"/>
    <w:rsid w:val="00F70B0C"/>
    <w:rsid w:val="00FA4631"/>
    <w:rsid w:val="00FD44DB"/>
    <w:rsid w:val="00FE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59EBF"/>
  <w15:chartTrackingRefBased/>
  <w15:docId w15:val="{0EFDF007-A47B-4C46-BBB7-CEC2147A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02E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24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9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458"/>
  </w:style>
  <w:style w:type="paragraph" w:styleId="Footer">
    <w:name w:val="footer"/>
    <w:basedOn w:val="Normal"/>
    <w:link w:val="Foot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458"/>
  </w:style>
  <w:style w:type="paragraph" w:styleId="NoSpacing">
    <w:name w:val="No Spacing"/>
    <w:uiPriority w:val="1"/>
    <w:qFormat/>
    <w:rsid w:val="00990D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Pollard, Dinah</dc:creator>
  <cp:keywords/>
  <dc:description/>
  <cp:lastModifiedBy>Pollard, Dinah</cp:lastModifiedBy>
  <cp:revision>56</cp:revision>
  <dcterms:created xsi:type="dcterms:W3CDTF">2026-05-26T19:56:00Z</dcterms:created>
  <dcterms:modified xsi:type="dcterms:W3CDTF">2026-06-10T12:50:00Z</dcterms:modified>
</cp:coreProperties>
</file>